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70A5B" w14:textId="74F2CCCB" w:rsidR="007F64A2" w:rsidRDefault="007F64A2" w:rsidP="008868B4">
      <w:pPr>
        <w:spacing w:line="276" w:lineRule="auto"/>
        <w:ind w:right="140"/>
        <w:rPr>
          <w:rFonts w:cs="Adobe Arabic"/>
          <w:b/>
          <w:sz w:val="24"/>
        </w:rPr>
      </w:pPr>
      <w:r>
        <w:rPr>
          <w:b/>
          <w:sz w:val="24"/>
        </w:rPr>
        <w:t>The TD 110 tool breakage detector from HEIDENHAIN:</w:t>
      </w:r>
    </w:p>
    <w:p w14:paraId="3C554A79" w14:textId="761A7601" w:rsidR="00B6511B" w:rsidRPr="003D4CB9" w:rsidRDefault="00824C29" w:rsidP="008868B4">
      <w:pPr>
        <w:spacing w:line="276" w:lineRule="auto"/>
        <w:ind w:right="140"/>
        <w:rPr>
          <w:rFonts w:cs="Adobe Arabic"/>
          <w:b/>
          <w:sz w:val="24"/>
        </w:rPr>
      </w:pPr>
      <w:r>
        <w:rPr>
          <w:b/>
          <w:sz w:val="24"/>
        </w:rPr>
        <w:t>Retrofit, s</w:t>
      </w:r>
      <w:r w:rsidR="007F64A2">
        <w:rPr>
          <w:b/>
          <w:sz w:val="24"/>
        </w:rPr>
        <w:t>ave more time, add more process reliability</w:t>
      </w:r>
    </w:p>
    <w:p w14:paraId="2F16E3B7" w14:textId="77777777" w:rsidR="00B6511B" w:rsidRDefault="00B6511B" w:rsidP="008868B4">
      <w:pPr>
        <w:spacing w:line="276" w:lineRule="auto"/>
        <w:ind w:right="140"/>
        <w:rPr>
          <w:rFonts w:cs="Adobe Arabic"/>
        </w:rPr>
      </w:pPr>
    </w:p>
    <w:p w14:paraId="0297B09B" w14:textId="2FA4CEA7" w:rsidR="003D4CB9" w:rsidRPr="007F64A2" w:rsidRDefault="007F64A2" w:rsidP="008868B4">
      <w:pPr>
        <w:spacing w:line="276" w:lineRule="auto"/>
        <w:ind w:right="140"/>
        <w:rPr>
          <w:rFonts w:cs="Adobe Arabic"/>
          <w:i/>
        </w:rPr>
      </w:pPr>
      <w:r>
        <w:rPr>
          <w:i/>
        </w:rPr>
        <w:t>Perform on-machine tool breakage inspection that seamlessly integrates into your automated processes. The HEIDENHAIN TD 110 tool breakage detector provides two essential sustainability benefits: significant time savings and minimized scrap, resulting in greater productivity from the very first part.</w:t>
      </w:r>
    </w:p>
    <w:p w14:paraId="719F5A38" w14:textId="77777777" w:rsidR="002A1077" w:rsidRDefault="002A1077" w:rsidP="008868B4">
      <w:pPr>
        <w:spacing w:line="276" w:lineRule="auto"/>
        <w:ind w:right="140"/>
        <w:rPr>
          <w:rFonts w:cs="Adobe Arabic"/>
        </w:rPr>
      </w:pPr>
    </w:p>
    <w:p w14:paraId="2C48B77F" w14:textId="26B8120D" w:rsidR="007F64A2" w:rsidRDefault="007F64A2" w:rsidP="007F64A2">
      <w:pPr>
        <w:spacing w:line="276" w:lineRule="auto"/>
        <w:ind w:right="140"/>
        <w:rPr>
          <w:rFonts w:cs="Adobe Arabic"/>
        </w:rPr>
      </w:pPr>
      <w:r>
        <w:t xml:space="preserve">The TD 110 improves the process reliability of your automated processes on the fly by detecting broken tools. This prevents damage in subsequent machining operations. As broken tools pass by on their way between the tool magazine and work envelope, the TD 110 detects these breaks and prevents such tools from being used again. This compact and robust sensor can be </w:t>
      </w:r>
      <w:r w:rsidR="00824C29">
        <w:t>retrofit</w:t>
      </w:r>
      <w:r>
        <w:t xml:space="preserve"> to the workspace of any machine tool in close proximity to the machining table. Installing a TD 110 on a machine tool with a HEIDENHAIN control takes only four to five hours; this investment pays for itself after just 3000 tool inspections.</w:t>
      </w:r>
    </w:p>
    <w:p w14:paraId="48026E55" w14:textId="77777777" w:rsidR="004B00B7" w:rsidRDefault="004B00B7" w:rsidP="007F64A2">
      <w:pPr>
        <w:spacing w:line="276" w:lineRule="auto"/>
        <w:ind w:right="140"/>
        <w:rPr>
          <w:rFonts w:cs="Adobe Arabic"/>
        </w:rPr>
      </w:pPr>
    </w:p>
    <w:p w14:paraId="4788447E" w14:textId="322A6EC7" w:rsidR="007F64A2" w:rsidRDefault="007F64A2" w:rsidP="007F64A2">
      <w:pPr>
        <w:spacing w:line="276" w:lineRule="auto"/>
        <w:ind w:right="140"/>
        <w:rPr>
          <w:rFonts w:cs="Adobe Arabic"/>
        </w:rPr>
      </w:pPr>
      <w:r>
        <w:t>The TD 110 tool breakage detector inspects tools with a diameter of at least 0.4 mm and performs non-contact breakage detection starting with a length change of 2 mm. This happens inside the machine envelope with the spindle rotating at its operating speed. This considerably increases the process reliability and, thanks to path optimization, shaves up to six seconds off of every inspection compared with conventional laser systems. The signals of the TD 110 are sent to the control via the touch-probe interface. The control then triggers a machine message, an NC stop or a user-defined reaction, such as a message to StateMonitor, the MDA software from HEIDENHAIN.</w:t>
      </w:r>
    </w:p>
    <w:p w14:paraId="24525D7D" w14:textId="77777777" w:rsidR="004B00B7" w:rsidRDefault="004B00B7" w:rsidP="007F64A2">
      <w:pPr>
        <w:spacing w:line="276" w:lineRule="auto"/>
        <w:ind w:right="140"/>
        <w:rPr>
          <w:rFonts w:cs="Adobe Arabic"/>
        </w:rPr>
      </w:pPr>
    </w:p>
    <w:p w14:paraId="66D2DE7F" w14:textId="6E2EF7A1" w:rsidR="007F64A2" w:rsidRPr="007F64A2" w:rsidRDefault="007F64A2" w:rsidP="007F64A2">
      <w:pPr>
        <w:spacing w:line="276" w:lineRule="auto"/>
        <w:ind w:right="140"/>
        <w:rPr>
          <w:rFonts w:cs="Adobe Arabic"/>
        </w:rPr>
      </w:pPr>
      <w:r>
        <w:t xml:space="preserve">The time and cost benefits during tool changes are considerable. And because the TD 110 operates without compressed air, its carbon footprint is small. </w:t>
      </w:r>
      <w:r w:rsidR="00DF581C">
        <w:t xml:space="preserve">Mounting is thus greatly simplified. </w:t>
      </w:r>
      <w:r>
        <w:t>Without the need for compressed air hoses or filter units, installation comes down to connecting a single cable carrying both power and communication. And thanks to its inductive measurement technology, the TD 110 is maintenance-free.</w:t>
      </w:r>
    </w:p>
    <w:p w14:paraId="218AD6CD" w14:textId="77777777" w:rsidR="004B00B7" w:rsidRDefault="004B00B7" w:rsidP="008868B4">
      <w:pPr>
        <w:spacing w:line="276" w:lineRule="auto"/>
        <w:ind w:right="140"/>
        <w:rPr>
          <w:rFonts w:cs="Adobe Arabic"/>
        </w:rPr>
      </w:pPr>
    </w:p>
    <w:p w14:paraId="651587DE" w14:textId="77777777" w:rsidR="00B33CF2" w:rsidRDefault="00B33CF2" w:rsidP="008868B4">
      <w:pPr>
        <w:spacing w:line="276" w:lineRule="auto"/>
        <w:ind w:right="140"/>
        <w:rPr>
          <w:rFonts w:cs="Adobe Arabic"/>
        </w:rPr>
      </w:pPr>
    </w:p>
    <w:tbl>
      <w:tblPr>
        <w:tblStyle w:val="Tabellenraster"/>
        <w:tblpPr w:leftFromText="141" w:rightFromText="141" w:vertAnchor="text" w:horzAnchor="margin" w:tblpYSpec="cen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F93D2D" w:rsidRPr="003D4CB9" w14:paraId="6DED05F8" w14:textId="77777777" w:rsidTr="00F93D2D">
        <w:tc>
          <w:tcPr>
            <w:tcW w:w="4677" w:type="dxa"/>
            <w:vAlign w:val="bottom"/>
          </w:tcPr>
          <w:p w14:paraId="28303C08" w14:textId="77777777" w:rsidR="00F93D2D" w:rsidRDefault="00F93D2D" w:rsidP="00F93D2D">
            <w:pPr>
              <w:spacing w:line="276" w:lineRule="auto"/>
              <w:rPr>
                <w:rFonts w:cs="Adobe Arabic"/>
              </w:rPr>
            </w:pPr>
            <w:bookmarkStart w:id="0" w:name="_Hlk172026348"/>
            <w:r>
              <w:rPr>
                <w:noProof/>
              </w:rPr>
              <w:drawing>
                <wp:inline distT="0" distB="0" distL="0" distR="0" wp14:anchorId="390AEB56" wp14:editId="72F31FFA">
                  <wp:extent cx="2856230" cy="1998345"/>
                  <wp:effectExtent l="0" t="0" r="1270" b="190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6230" cy="1998345"/>
                          </a:xfrm>
                          <a:prstGeom prst="rect">
                            <a:avLst/>
                          </a:prstGeom>
                          <a:noFill/>
                          <a:ln>
                            <a:noFill/>
                          </a:ln>
                        </pic:spPr>
                      </pic:pic>
                    </a:graphicData>
                  </a:graphic>
                </wp:inline>
              </w:drawing>
            </w:r>
          </w:p>
        </w:tc>
        <w:tc>
          <w:tcPr>
            <w:tcW w:w="4677" w:type="dxa"/>
            <w:vAlign w:val="bottom"/>
          </w:tcPr>
          <w:p w14:paraId="5D7BB574" w14:textId="77777777" w:rsidR="00F93D2D" w:rsidRDefault="00F93D2D" w:rsidP="00F93D2D">
            <w:pPr>
              <w:spacing w:line="276" w:lineRule="auto"/>
              <w:rPr>
                <w:rFonts w:cs="Adobe Arabic"/>
                <w:i/>
              </w:rPr>
            </w:pPr>
            <w:r>
              <w:rPr>
                <w:i/>
              </w:rPr>
              <w:t>Save 6 seconds during each tool breakage inspection: the TD 110 tool breakage detector from HEIDENHAIN provides fast, on-machine inspection, even for microtools</w:t>
            </w:r>
          </w:p>
        </w:tc>
      </w:tr>
      <w:bookmarkEnd w:id="0"/>
    </w:tbl>
    <w:p w14:paraId="28B5CD98" w14:textId="77777777" w:rsidR="003E69B6" w:rsidRDefault="003E69B6" w:rsidP="008868B4">
      <w:pPr>
        <w:spacing w:line="276" w:lineRule="auto"/>
        <w:ind w:right="140"/>
        <w:rPr>
          <w:rFonts w:cs="Adobe Arabic"/>
        </w:rPr>
      </w:pPr>
    </w:p>
    <w:p w14:paraId="3D16EE93" w14:textId="77777777" w:rsidR="00F363D1" w:rsidRDefault="00F363D1">
      <w:pPr>
        <w:rPr>
          <w:rFonts w:cs="Adobe Arabic"/>
        </w:rPr>
      </w:pPr>
      <w:r>
        <w:rPr>
          <w:rFonts w:cs="Adobe Arabic"/>
        </w:rPr>
        <w:br w:type="page"/>
      </w:r>
    </w:p>
    <w:p w14:paraId="6F43488B" w14:textId="1AA81413" w:rsidR="00B61312" w:rsidRPr="00152390" w:rsidRDefault="00B61312" w:rsidP="00B61312">
      <w:pPr>
        <w:spacing w:line="276" w:lineRule="auto"/>
        <w:rPr>
          <w:rFonts w:cs="Arial"/>
          <w:b/>
          <w:color w:val="333333"/>
          <w:sz w:val="24"/>
          <w:szCs w:val="20"/>
          <w:shd w:val="clear" w:color="auto" w:fill="FFFFFF"/>
        </w:rPr>
      </w:pPr>
      <w:r>
        <w:rPr>
          <w:b/>
          <w:color w:val="333333"/>
          <w:sz w:val="24"/>
          <w:shd w:val="clear" w:color="auto" w:fill="FFFFFF"/>
        </w:rPr>
        <w:lastRenderedPageBreak/>
        <w:t>HEIDENHAIN at AMB, Sept. 10 to 14, 2024</w:t>
      </w:r>
    </w:p>
    <w:p w14:paraId="0342E181" w14:textId="77777777" w:rsidR="00B61312" w:rsidRPr="00334FD7" w:rsidRDefault="00B61312" w:rsidP="00B61312"/>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0" w:type="dxa"/>
          <w:bottom w:w="85" w:type="dxa"/>
          <w:right w:w="0" w:type="dxa"/>
        </w:tblCellMar>
        <w:tblLook w:val="04A0" w:firstRow="1" w:lastRow="0" w:firstColumn="1" w:lastColumn="0" w:noHBand="0" w:noVBand="1"/>
      </w:tblPr>
      <w:tblGrid>
        <w:gridCol w:w="4677"/>
        <w:gridCol w:w="4677"/>
      </w:tblGrid>
      <w:tr w:rsidR="00B61312" w:rsidRPr="0063441D" w14:paraId="5E0D781D" w14:textId="77777777" w:rsidTr="003E69B6">
        <w:tc>
          <w:tcPr>
            <w:tcW w:w="4677" w:type="dxa"/>
          </w:tcPr>
          <w:p w14:paraId="37D1BFA5" w14:textId="3055F1F3" w:rsidR="00B61312" w:rsidRDefault="00B61312" w:rsidP="00B21D77">
            <w:pPr>
              <w:tabs>
                <w:tab w:val="left" w:pos="2340"/>
              </w:tabs>
              <w:spacing w:line="276" w:lineRule="auto"/>
              <w:rPr>
                <w:rFonts w:cs="Arial"/>
                <w:b/>
                <w:color w:val="333333"/>
                <w:szCs w:val="18"/>
                <w:shd w:val="clear" w:color="auto" w:fill="FFFFFF"/>
              </w:rPr>
            </w:pPr>
            <w:r>
              <w:rPr>
                <w:b/>
                <w:color w:val="333333"/>
                <w:shd w:val="clear" w:color="auto" w:fill="FFFFFF"/>
              </w:rPr>
              <w:t>Main booth:</w:t>
            </w:r>
          </w:p>
          <w:p w14:paraId="04B1F61D" w14:textId="3F014F8F" w:rsidR="00B61312" w:rsidRPr="00334FD7" w:rsidRDefault="00B61312" w:rsidP="00B21D77">
            <w:pPr>
              <w:tabs>
                <w:tab w:val="left" w:pos="2340"/>
              </w:tabs>
              <w:spacing w:line="276" w:lineRule="auto"/>
              <w:rPr>
                <w:rFonts w:cs="Adobe Arabic"/>
                <w:noProof/>
              </w:rPr>
            </w:pPr>
            <w:r>
              <w:rPr>
                <w:b/>
                <w:color w:val="333333"/>
                <w:shd w:val="clear" w:color="auto" w:fill="FFFFFF"/>
              </w:rPr>
              <w:t>Hall 2, Booth 2D10</w:t>
            </w:r>
          </w:p>
        </w:tc>
        <w:tc>
          <w:tcPr>
            <w:tcW w:w="4677" w:type="dxa"/>
          </w:tcPr>
          <w:p w14:paraId="3A3B607F" w14:textId="77777777" w:rsidR="00B61312" w:rsidRDefault="00B61312" w:rsidP="00B21D77">
            <w:pPr>
              <w:spacing w:line="276" w:lineRule="auto"/>
              <w:rPr>
                <w:rFonts w:cs="Arial"/>
                <w:b/>
                <w:color w:val="333333"/>
                <w:szCs w:val="18"/>
                <w:shd w:val="clear" w:color="auto" w:fill="FFFFFF"/>
              </w:rPr>
            </w:pPr>
            <w:r>
              <w:rPr>
                <w:b/>
                <w:color w:val="333333"/>
                <w:shd w:val="clear" w:color="auto" w:fill="FFFFFF"/>
              </w:rPr>
              <w:t xml:space="preserve">TNC Club: </w:t>
            </w:r>
          </w:p>
          <w:p w14:paraId="12F1B730" w14:textId="77777777" w:rsidR="00B61312" w:rsidRPr="00025E64" w:rsidRDefault="00B61312" w:rsidP="00B21D77">
            <w:pPr>
              <w:spacing w:line="276" w:lineRule="auto"/>
              <w:rPr>
                <w:rFonts w:cs="Arial"/>
                <w:b/>
                <w:color w:val="333333"/>
                <w:szCs w:val="18"/>
                <w:shd w:val="clear" w:color="auto" w:fill="FFFFFF"/>
              </w:rPr>
            </w:pPr>
            <w:r>
              <w:rPr>
                <w:b/>
                <w:color w:val="333333"/>
                <w:shd w:val="clear" w:color="auto" w:fill="FFFFFF"/>
              </w:rPr>
              <w:t>Hall 2, Booth 2B03</w:t>
            </w:r>
          </w:p>
        </w:tc>
      </w:tr>
      <w:tr w:rsidR="00B61312" w:rsidRPr="00F242F6" w14:paraId="3640036B" w14:textId="77777777" w:rsidTr="003E69B6">
        <w:tc>
          <w:tcPr>
            <w:tcW w:w="4677" w:type="dxa"/>
          </w:tcPr>
          <w:p w14:paraId="21984B84" w14:textId="54D308B1" w:rsidR="0063441D" w:rsidRDefault="0063441D" w:rsidP="0063441D">
            <w:pPr>
              <w:spacing w:line="276" w:lineRule="auto"/>
              <w:rPr>
                <w:rFonts w:cs="Arial"/>
                <w:b/>
                <w:color w:val="333333"/>
                <w:szCs w:val="18"/>
                <w:shd w:val="clear" w:color="auto" w:fill="FFFFFF"/>
              </w:rPr>
            </w:pPr>
            <w:r>
              <w:rPr>
                <w:b/>
                <w:color w:val="333333"/>
                <w:shd w:val="clear" w:color="auto" w:fill="FFFFFF"/>
              </w:rPr>
              <w:t>HEIDENHAIN @ DMG Mori:</w:t>
            </w:r>
          </w:p>
          <w:p w14:paraId="52923849" w14:textId="5E8F1521" w:rsidR="00B61312" w:rsidRPr="00025E64" w:rsidRDefault="0063441D" w:rsidP="0063441D">
            <w:pPr>
              <w:spacing w:line="276" w:lineRule="auto"/>
              <w:rPr>
                <w:rFonts w:cs="Arial"/>
                <w:b/>
                <w:color w:val="333333"/>
                <w:szCs w:val="18"/>
                <w:shd w:val="clear" w:color="auto" w:fill="FFFFFF"/>
              </w:rPr>
            </w:pPr>
            <w:r>
              <w:rPr>
                <w:b/>
                <w:color w:val="333333"/>
                <w:shd w:val="clear" w:color="auto" w:fill="FFFFFF"/>
              </w:rPr>
              <w:t>Hall 10, Booth 10D10</w:t>
            </w:r>
          </w:p>
        </w:tc>
        <w:tc>
          <w:tcPr>
            <w:tcW w:w="4677" w:type="dxa"/>
          </w:tcPr>
          <w:p w14:paraId="253D0A5D" w14:textId="4ECACACD" w:rsidR="0063441D" w:rsidRDefault="0063441D" w:rsidP="0063441D">
            <w:pPr>
              <w:spacing w:line="276" w:lineRule="auto"/>
              <w:rPr>
                <w:rFonts w:cs="Arial"/>
                <w:b/>
                <w:color w:val="333333"/>
                <w:szCs w:val="18"/>
                <w:shd w:val="clear" w:color="auto" w:fill="FFFFFF"/>
              </w:rPr>
            </w:pPr>
            <w:r>
              <w:rPr>
                <w:b/>
                <w:color w:val="333333"/>
                <w:shd w:val="clear" w:color="auto" w:fill="FFFFFF"/>
              </w:rPr>
              <w:t>Training Exhibit:</w:t>
            </w:r>
          </w:p>
          <w:p w14:paraId="31C35752" w14:textId="77777777" w:rsidR="0063441D" w:rsidRDefault="0063441D" w:rsidP="0063441D">
            <w:pPr>
              <w:spacing w:line="276" w:lineRule="auto"/>
              <w:rPr>
                <w:rFonts w:cs="Arial"/>
                <w:b/>
                <w:color w:val="333333"/>
                <w:szCs w:val="18"/>
                <w:shd w:val="clear" w:color="auto" w:fill="FFFFFF"/>
              </w:rPr>
            </w:pPr>
            <w:r>
              <w:rPr>
                <w:b/>
                <w:color w:val="333333"/>
                <w:shd w:val="clear" w:color="auto" w:fill="FFFFFF"/>
              </w:rPr>
              <w:t>East Entrance, Atrium</w:t>
            </w:r>
          </w:p>
          <w:p w14:paraId="0A067EED" w14:textId="70F607F9" w:rsidR="00B61312" w:rsidRPr="00025E64" w:rsidRDefault="00B61312" w:rsidP="00B21D77">
            <w:pPr>
              <w:spacing w:line="276" w:lineRule="auto"/>
              <w:rPr>
                <w:rFonts w:cs="Arial"/>
                <w:b/>
                <w:color w:val="333333"/>
                <w:szCs w:val="18"/>
                <w:shd w:val="clear" w:color="auto" w:fill="FFFFFF"/>
              </w:rPr>
            </w:pPr>
          </w:p>
        </w:tc>
      </w:tr>
      <w:tr w:rsidR="003E69B6" w:rsidRPr="00F242F6" w14:paraId="50752C07" w14:textId="77777777" w:rsidTr="003E69B6">
        <w:tc>
          <w:tcPr>
            <w:tcW w:w="4677" w:type="dxa"/>
          </w:tcPr>
          <w:p w14:paraId="1EFB9B7B" w14:textId="77777777" w:rsidR="003E69B6" w:rsidRDefault="003E69B6" w:rsidP="00B21D77">
            <w:pPr>
              <w:spacing w:line="276" w:lineRule="auto"/>
              <w:rPr>
                <w:rFonts w:cs="Arial"/>
                <w:b/>
                <w:color w:val="333333"/>
                <w:szCs w:val="18"/>
                <w:shd w:val="clear" w:color="auto" w:fill="FFFFFF"/>
              </w:rPr>
            </w:pPr>
          </w:p>
        </w:tc>
        <w:tc>
          <w:tcPr>
            <w:tcW w:w="4677" w:type="dxa"/>
          </w:tcPr>
          <w:p w14:paraId="35887ECC" w14:textId="77777777" w:rsidR="003E69B6" w:rsidRPr="0063441D" w:rsidRDefault="003E69B6" w:rsidP="0063441D">
            <w:pPr>
              <w:spacing w:line="276" w:lineRule="auto"/>
              <w:rPr>
                <w:rFonts w:cs="Arial"/>
                <w:b/>
                <w:color w:val="333333"/>
                <w:szCs w:val="18"/>
                <w:shd w:val="clear" w:color="auto" w:fill="FFFFFF"/>
              </w:rPr>
            </w:pPr>
          </w:p>
        </w:tc>
      </w:tr>
      <w:tr w:rsidR="00B61312" w:rsidRPr="00334FD7" w14:paraId="446B7958" w14:textId="77777777" w:rsidTr="003E69B6">
        <w:tc>
          <w:tcPr>
            <w:tcW w:w="4677" w:type="dxa"/>
          </w:tcPr>
          <w:p w14:paraId="727A177D" w14:textId="6C2FB850" w:rsidR="00B61312" w:rsidRPr="00334FD7" w:rsidRDefault="00B61312" w:rsidP="00B21D77">
            <w:pPr>
              <w:autoSpaceDE w:val="0"/>
              <w:autoSpaceDN w:val="0"/>
              <w:adjustRightInd w:val="0"/>
              <w:spacing w:line="276" w:lineRule="auto"/>
              <w:rPr>
                <w:rFonts w:cs="Arial"/>
                <w:b/>
                <w:i/>
                <w:iCs/>
                <w:sz w:val="20"/>
                <w:szCs w:val="20"/>
              </w:rPr>
            </w:pPr>
            <w:r>
              <w:rPr>
                <w:b/>
                <w:i/>
                <w:sz w:val="20"/>
              </w:rPr>
              <w:t>For more information, visit:</w:t>
            </w:r>
          </w:p>
          <w:p w14:paraId="50E40CCC" w14:textId="77777777" w:rsidR="00B61312" w:rsidRPr="00334FD7" w:rsidRDefault="00B61312" w:rsidP="00B21D77">
            <w:pPr>
              <w:autoSpaceDE w:val="0"/>
              <w:autoSpaceDN w:val="0"/>
              <w:adjustRightInd w:val="0"/>
              <w:spacing w:line="276" w:lineRule="auto"/>
              <w:rPr>
                <w:rStyle w:val="Hyperlink"/>
                <w:rFonts w:cs="Arial"/>
                <w:iCs/>
                <w:sz w:val="20"/>
                <w:szCs w:val="20"/>
              </w:rPr>
            </w:pPr>
            <w:r>
              <w:rPr>
                <w:rStyle w:val="Hyperlink"/>
                <w:sz w:val="20"/>
              </w:rPr>
              <w:t>live.</w:t>
            </w:r>
            <w:hyperlink r:id="rId9" w:history="1">
              <w:r>
                <w:rPr>
                  <w:rStyle w:val="Hyperlink"/>
                  <w:sz w:val="20"/>
                </w:rPr>
                <w:t>heidenhain</w:t>
              </w:r>
            </w:hyperlink>
            <w:r>
              <w:rPr>
                <w:rStyle w:val="Hyperlink"/>
                <w:sz w:val="20"/>
              </w:rPr>
              <w:t xml:space="preserve">.com </w:t>
            </w:r>
          </w:p>
          <w:p w14:paraId="57CBC7A6" w14:textId="77777777" w:rsidR="00B61312" w:rsidRPr="00334FD7" w:rsidRDefault="00B61312" w:rsidP="00B21D77">
            <w:pPr>
              <w:autoSpaceDE w:val="0"/>
              <w:autoSpaceDN w:val="0"/>
              <w:adjustRightInd w:val="0"/>
              <w:spacing w:line="276" w:lineRule="auto"/>
              <w:rPr>
                <w:rStyle w:val="Hyperlink"/>
                <w:rFonts w:cs="Arial"/>
                <w:iCs/>
                <w:sz w:val="20"/>
                <w:szCs w:val="20"/>
              </w:rPr>
            </w:pPr>
            <w:r>
              <w:rPr>
                <w:rStyle w:val="Hyperlink"/>
                <w:sz w:val="20"/>
              </w:rPr>
              <w:t>www.heidenhain.com/tnc7</w:t>
            </w:r>
          </w:p>
          <w:p w14:paraId="3FB70778" w14:textId="77777777" w:rsidR="00B61312" w:rsidRPr="00334FD7" w:rsidRDefault="00DF581C" w:rsidP="00B21D77">
            <w:pPr>
              <w:autoSpaceDE w:val="0"/>
              <w:autoSpaceDN w:val="0"/>
              <w:adjustRightInd w:val="0"/>
              <w:spacing w:line="276" w:lineRule="auto"/>
              <w:rPr>
                <w:rStyle w:val="Hyperlink"/>
                <w:rFonts w:cs="Arial"/>
                <w:iCs/>
                <w:sz w:val="20"/>
                <w:szCs w:val="20"/>
              </w:rPr>
            </w:pPr>
            <w:hyperlink r:id="rId10" w:history="1">
              <w:r w:rsidR="002101DA">
                <w:rPr>
                  <w:rStyle w:val="Hyperlink"/>
                  <w:sz w:val="20"/>
                </w:rPr>
                <w:t>www.heidenhain.com</w:t>
              </w:r>
            </w:hyperlink>
          </w:p>
          <w:p w14:paraId="6575BA89" w14:textId="77777777" w:rsidR="00B61312" w:rsidRPr="00334FD7" w:rsidRDefault="00B61312" w:rsidP="00B21D77">
            <w:pPr>
              <w:tabs>
                <w:tab w:val="left" w:pos="1317"/>
              </w:tabs>
              <w:autoSpaceDE w:val="0"/>
              <w:autoSpaceDN w:val="0"/>
              <w:adjustRightInd w:val="0"/>
              <w:spacing w:line="276" w:lineRule="auto"/>
              <w:rPr>
                <w:rFonts w:cs="Arial"/>
                <w:iCs/>
                <w:sz w:val="20"/>
                <w:szCs w:val="20"/>
              </w:rPr>
            </w:pPr>
          </w:p>
        </w:tc>
        <w:tc>
          <w:tcPr>
            <w:tcW w:w="4677" w:type="dxa"/>
          </w:tcPr>
          <w:p w14:paraId="55201BE4" w14:textId="77777777" w:rsidR="003E69B6" w:rsidRPr="00334FD7" w:rsidRDefault="003E69B6" w:rsidP="003E69B6">
            <w:pPr>
              <w:autoSpaceDE w:val="0"/>
              <w:autoSpaceDN w:val="0"/>
              <w:adjustRightInd w:val="0"/>
              <w:spacing w:line="276" w:lineRule="auto"/>
              <w:rPr>
                <w:rFonts w:cs="Arial"/>
                <w:b/>
                <w:i/>
                <w:iCs/>
                <w:sz w:val="20"/>
                <w:szCs w:val="20"/>
              </w:rPr>
            </w:pPr>
            <w:r>
              <w:rPr>
                <w:b/>
                <w:i/>
                <w:sz w:val="20"/>
              </w:rPr>
              <w:t>Contact person for the trade press:</w:t>
            </w:r>
          </w:p>
          <w:p w14:paraId="4BDAE606" w14:textId="77777777" w:rsidR="003E69B6" w:rsidRPr="00824C29" w:rsidRDefault="003E69B6" w:rsidP="003E69B6">
            <w:pPr>
              <w:autoSpaceDE w:val="0"/>
              <w:autoSpaceDN w:val="0"/>
              <w:adjustRightInd w:val="0"/>
              <w:spacing w:line="276" w:lineRule="auto"/>
              <w:rPr>
                <w:rFonts w:cs="Arial"/>
                <w:sz w:val="20"/>
                <w:szCs w:val="20"/>
                <w:lang w:val="de-DE"/>
              </w:rPr>
            </w:pPr>
            <w:r w:rsidRPr="00824C29">
              <w:rPr>
                <w:sz w:val="20"/>
                <w:lang w:val="de-DE"/>
              </w:rPr>
              <w:t>Ulrich Poestgens</w:t>
            </w:r>
          </w:p>
          <w:p w14:paraId="27B7591C" w14:textId="77777777" w:rsidR="003E69B6" w:rsidRPr="00824C29" w:rsidRDefault="003E69B6" w:rsidP="003E69B6">
            <w:pPr>
              <w:autoSpaceDE w:val="0"/>
              <w:autoSpaceDN w:val="0"/>
              <w:adjustRightInd w:val="0"/>
              <w:spacing w:line="276" w:lineRule="auto"/>
              <w:rPr>
                <w:rFonts w:cs="Arial"/>
                <w:sz w:val="20"/>
                <w:szCs w:val="20"/>
                <w:lang w:val="de-DE"/>
              </w:rPr>
            </w:pPr>
            <w:r w:rsidRPr="00824C29">
              <w:rPr>
                <w:sz w:val="20"/>
                <w:lang w:val="de-DE"/>
              </w:rPr>
              <w:t>DR. JOHANNES HEIDENHAIN GmbH</w:t>
            </w:r>
          </w:p>
          <w:p w14:paraId="3FE25459" w14:textId="77777777" w:rsidR="003E69B6" w:rsidRPr="00F363D1" w:rsidRDefault="003E69B6" w:rsidP="003E69B6">
            <w:pPr>
              <w:autoSpaceDE w:val="0"/>
              <w:autoSpaceDN w:val="0"/>
              <w:adjustRightInd w:val="0"/>
              <w:spacing w:line="276" w:lineRule="auto"/>
              <w:rPr>
                <w:rFonts w:cs="Arial"/>
                <w:sz w:val="20"/>
                <w:szCs w:val="20"/>
                <w:lang w:val="de-DE"/>
              </w:rPr>
            </w:pPr>
            <w:r w:rsidRPr="00F363D1">
              <w:rPr>
                <w:sz w:val="20"/>
                <w:lang w:val="de-DE"/>
              </w:rPr>
              <w:t>Dr.-Johannes-Heidenhain-Straße 5</w:t>
            </w:r>
          </w:p>
          <w:p w14:paraId="68CAB79E" w14:textId="77777777" w:rsidR="003E69B6" w:rsidRPr="00824C29" w:rsidRDefault="003E69B6" w:rsidP="003E69B6">
            <w:pPr>
              <w:autoSpaceDE w:val="0"/>
              <w:autoSpaceDN w:val="0"/>
              <w:adjustRightInd w:val="0"/>
              <w:spacing w:line="276" w:lineRule="auto"/>
              <w:rPr>
                <w:rFonts w:cs="Arial"/>
                <w:sz w:val="20"/>
                <w:szCs w:val="20"/>
                <w:lang w:val="de-DE"/>
              </w:rPr>
            </w:pPr>
            <w:r w:rsidRPr="00824C29">
              <w:rPr>
                <w:sz w:val="20"/>
                <w:lang w:val="de-DE"/>
              </w:rPr>
              <w:t>83301 Traunreut, GERMANY</w:t>
            </w:r>
          </w:p>
          <w:p w14:paraId="43F307B5" w14:textId="77777777" w:rsidR="003E69B6" w:rsidRPr="00334FD7" w:rsidRDefault="003E69B6" w:rsidP="003E69B6">
            <w:pPr>
              <w:autoSpaceDE w:val="0"/>
              <w:autoSpaceDN w:val="0"/>
              <w:adjustRightInd w:val="0"/>
              <w:spacing w:line="276" w:lineRule="auto"/>
              <w:rPr>
                <w:rFonts w:cs="Arial"/>
                <w:sz w:val="20"/>
                <w:szCs w:val="20"/>
              </w:rPr>
            </w:pPr>
            <w:r>
              <w:rPr>
                <w:sz w:val="20"/>
              </w:rPr>
              <w:t>Tel.: +49 8669 31-4154</w:t>
            </w:r>
          </w:p>
          <w:p w14:paraId="7081F39B" w14:textId="5D7B8664" w:rsidR="00B61312" w:rsidRPr="00334FD7" w:rsidRDefault="00DF581C" w:rsidP="003E69B6">
            <w:pPr>
              <w:spacing w:line="276" w:lineRule="auto"/>
              <w:rPr>
                <w:rFonts w:cs="Arial"/>
                <w:b/>
                <w:color w:val="333333"/>
                <w:szCs w:val="18"/>
                <w:shd w:val="clear" w:color="auto" w:fill="FFFFFF"/>
              </w:rPr>
            </w:pPr>
            <w:hyperlink r:id="rId11" w:history="1">
              <w:r w:rsidR="002101DA">
                <w:rPr>
                  <w:rStyle w:val="Hyperlink"/>
                  <w:sz w:val="20"/>
                </w:rPr>
                <w:t>poestgens@heidenhain.de</w:t>
              </w:r>
            </w:hyperlink>
          </w:p>
        </w:tc>
      </w:tr>
    </w:tbl>
    <w:p w14:paraId="4E4AAF5F" w14:textId="77777777" w:rsidR="006E786E" w:rsidRDefault="006E786E"/>
    <w:p w14:paraId="26567002" w14:textId="77777777" w:rsidR="006E786E" w:rsidRDefault="006E786E"/>
    <w:p w14:paraId="0980C3B4" w14:textId="77777777" w:rsidR="00F60FF8" w:rsidRPr="003D4CB9" w:rsidRDefault="00F60FF8" w:rsidP="00B61312">
      <w:pPr>
        <w:spacing w:line="276" w:lineRule="auto"/>
        <w:rPr>
          <w:rFonts w:cs="Adobe Arabic"/>
        </w:rPr>
      </w:pPr>
    </w:p>
    <w:sectPr w:rsidR="00F60FF8" w:rsidRPr="003D4CB9" w:rsidSect="004B00B7">
      <w:headerReference w:type="default" r:id="rId12"/>
      <w:footerReference w:type="default" r:id="rId13"/>
      <w:pgSz w:w="11907" w:h="16840" w:code="9"/>
      <w:pgMar w:top="1418" w:right="851" w:bottom="851" w:left="1418"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ED74" w14:textId="77777777" w:rsidR="009C6BF8" w:rsidRDefault="009C6BF8" w:rsidP="0091430D">
      <w:r>
        <w:separator/>
      </w:r>
    </w:p>
  </w:endnote>
  <w:endnote w:type="continuationSeparator" w:id="0">
    <w:p w14:paraId="63473C5E" w14:textId="77777777" w:rsidR="009C6BF8" w:rsidRDefault="009C6BF8"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8000202F" w:usb1="8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8609C" w14:textId="77777777" w:rsidR="005D5128" w:rsidRDefault="005D5128" w:rsidP="003D4CB9">
    <w:pPr>
      <w:pStyle w:val="Fuzeile"/>
      <w:tabs>
        <w:tab w:val="clear" w:pos="4536"/>
      </w:tabs>
      <w:rPr>
        <w:sz w:val="20"/>
      </w:rPr>
    </w:pPr>
  </w:p>
  <w:p w14:paraId="130F2A8C" w14:textId="77777777" w:rsidR="005D5128" w:rsidRDefault="005D5128" w:rsidP="003D4CB9">
    <w:pPr>
      <w:pStyle w:val="Fuzeile"/>
      <w:tabs>
        <w:tab w:val="clear" w:pos="4536"/>
      </w:tabs>
      <w:rPr>
        <w:sz w:val="20"/>
      </w:rPr>
    </w:pPr>
  </w:p>
  <w:p w14:paraId="47E00996" w14:textId="3A230BFD" w:rsidR="003D4CB9" w:rsidRPr="00F432DE" w:rsidRDefault="00C61A83" w:rsidP="009830F8">
    <w:pPr>
      <w:pStyle w:val="Fuzeile"/>
      <w:tabs>
        <w:tab w:val="clear" w:pos="4536"/>
        <w:tab w:val="clear" w:pos="9072"/>
        <w:tab w:val="right" w:pos="9638"/>
      </w:tabs>
      <w:rPr>
        <w:sz w:val="20"/>
      </w:rPr>
    </w:pPr>
    <w:r>
      <w:rPr>
        <w:sz w:val="20"/>
      </w:rPr>
      <w:t>September 2024</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F7592E">
          <w:rPr>
            <w:sz w:val="20"/>
          </w:rPr>
          <w:t>2</w:t>
        </w:r>
        <w:r w:rsidR="003D4CB9" w:rsidRPr="00F432DE">
          <w:rPr>
            <w:sz w:val="20"/>
          </w:rPr>
          <w:fldChar w:fldCharType="end"/>
        </w:r>
      </w:sdtContent>
    </w:sdt>
  </w:p>
  <w:p w14:paraId="78DC9954" w14:textId="77777777" w:rsidR="003D4CB9" w:rsidRDefault="003D4C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A9260" w14:textId="77777777" w:rsidR="009C6BF8" w:rsidRDefault="009C6BF8" w:rsidP="0091430D">
      <w:r>
        <w:separator/>
      </w:r>
    </w:p>
  </w:footnote>
  <w:footnote w:type="continuationSeparator" w:id="0">
    <w:p w14:paraId="2F8B5B49" w14:textId="77777777" w:rsidR="009C6BF8" w:rsidRDefault="009C6BF8" w:rsidP="00914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4B49" w14:textId="77777777" w:rsidR="003555A6" w:rsidRDefault="00D2252D" w:rsidP="009830F8">
    <w:pPr>
      <w:pStyle w:val="Kopfzeile"/>
      <w:tabs>
        <w:tab w:val="clear" w:pos="9072"/>
        <w:tab w:val="right" w:pos="9638"/>
      </w:tabs>
      <w:spacing w:before="120"/>
      <w:rPr>
        <w:b/>
      </w:rPr>
    </w:pPr>
    <w:r>
      <w:rPr>
        <w:b/>
      </w:rPr>
      <w:t>Press Release</w:t>
    </w:r>
    <w:r>
      <w:rPr>
        <w:b/>
      </w:rPr>
      <w:tab/>
    </w:r>
    <w:r>
      <w:rPr>
        <w:b/>
      </w:rPr>
      <w:tab/>
    </w:r>
    <w:r>
      <w:rPr>
        <w:noProof/>
      </w:rPr>
      <w:drawing>
        <wp:inline distT="0" distB="0" distL="0" distR="0" wp14:anchorId="675B6200" wp14:editId="37CB83E0">
          <wp:extent cx="1627505" cy="194310"/>
          <wp:effectExtent l="19050" t="0" r="0" b="0"/>
          <wp:docPr id="249507894"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1"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16cid:durableId="535461397">
    <w:abstractNumId w:val="1"/>
  </w:num>
  <w:num w:numId="2" w16cid:durableId="23679310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425"/>
  <w:drawingGridHorizontalSpacing w:val="110"/>
  <w:displayHorizontalDrawingGridEvery w:val="2"/>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2C"/>
    <w:rsid w:val="000053C5"/>
    <w:rsid w:val="000127D1"/>
    <w:rsid w:val="00020177"/>
    <w:rsid w:val="00026B4D"/>
    <w:rsid w:val="0003003E"/>
    <w:rsid w:val="0003362B"/>
    <w:rsid w:val="00046798"/>
    <w:rsid w:val="00046E42"/>
    <w:rsid w:val="0005391D"/>
    <w:rsid w:val="00061D94"/>
    <w:rsid w:val="00075EE6"/>
    <w:rsid w:val="00084A5C"/>
    <w:rsid w:val="000918CA"/>
    <w:rsid w:val="000A48FB"/>
    <w:rsid w:val="000C3F0E"/>
    <w:rsid w:val="000C66E8"/>
    <w:rsid w:val="000E696D"/>
    <w:rsid w:val="00106AEA"/>
    <w:rsid w:val="001076B5"/>
    <w:rsid w:val="00110A9E"/>
    <w:rsid w:val="001343DE"/>
    <w:rsid w:val="00153753"/>
    <w:rsid w:val="0017697E"/>
    <w:rsid w:val="001938A0"/>
    <w:rsid w:val="001A68BD"/>
    <w:rsid w:val="001B6D6B"/>
    <w:rsid w:val="001B7062"/>
    <w:rsid w:val="001D7C69"/>
    <w:rsid w:val="001E7DA4"/>
    <w:rsid w:val="0020491A"/>
    <w:rsid w:val="002101DA"/>
    <w:rsid w:val="00212759"/>
    <w:rsid w:val="00253F47"/>
    <w:rsid w:val="00256437"/>
    <w:rsid w:val="002667D8"/>
    <w:rsid w:val="00274423"/>
    <w:rsid w:val="0028442E"/>
    <w:rsid w:val="00290658"/>
    <w:rsid w:val="002A1077"/>
    <w:rsid w:val="002A4DA5"/>
    <w:rsid w:val="002C345D"/>
    <w:rsid w:val="002C4CD5"/>
    <w:rsid w:val="002E218A"/>
    <w:rsid w:val="003115D7"/>
    <w:rsid w:val="003150E3"/>
    <w:rsid w:val="00324786"/>
    <w:rsid w:val="003257D4"/>
    <w:rsid w:val="003259E8"/>
    <w:rsid w:val="003261A3"/>
    <w:rsid w:val="0034317A"/>
    <w:rsid w:val="00351F66"/>
    <w:rsid w:val="003555A6"/>
    <w:rsid w:val="00375378"/>
    <w:rsid w:val="003754AA"/>
    <w:rsid w:val="00377391"/>
    <w:rsid w:val="0038307A"/>
    <w:rsid w:val="0038317E"/>
    <w:rsid w:val="003866E3"/>
    <w:rsid w:val="0039200C"/>
    <w:rsid w:val="003B2AD8"/>
    <w:rsid w:val="003B6E84"/>
    <w:rsid w:val="003C11A0"/>
    <w:rsid w:val="003D4CB9"/>
    <w:rsid w:val="003D7E41"/>
    <w:rsid w:val="003E0B6D"/>
    <w:rsid w:val="003E417B"/>
    <w:rsid w:val="003E69B6"/>
    <w:rsid w:val="003F32BD"/>
    <w:rsid w:val="00401F73"/>
    <w:rsid w:val="004054CA"/>
    <w:rsid w:val="0041650E"/>
    <w:rsid w:val="004318A8"/>
    <w:rsid w:val="00434FB6"/>
    <w:rsid w:val="004355FD"/>
    <w:rsid w:val="004363CA"/>
    <w:rsid w:val="00437499"/>
    <w:rsid w:val="0044147B"/>
    <w:rsid w:val="004418D4"/>
    <w:rsid w:val="00450667"/>
    <w:rsid w:val="00450ADE"/>
    <w:rsid w:val="00454588"/>
    <w:rsid w:val="00457C9D"/>
    <w:rsid w:val="00470DDD"/>
    <w:rsid w:val="004818D0"/>
    <w:rsid w:val="0049111D"/>
    <w:rsid w:val="00497D75"/>
    <w:rsid w:val="004A010A"/>
    <w:rsid w:val="004A57F3"/>
    <w:rsid w:val="004A605C"/>
    <w:rsid w:val="004B00B7"/>
    <w:rsid w:val="004D719F"/>
    <w:rsid w:val="004E0D31"/>
    <w:rsid w:val="004F6CE3"/>
    <w:rsid w:val="004F731E"/>
    <w:rsid w:val="005153F0"/>
    <w:rsid w:val="00521B4C"/>
    <w:rsid w:val="0053234F"/>
    <w:rsid w:val="00541EB0"/>
    <w:rsid w:val="00560B58"/>
    <w:rsid w:val="00574156"/>
    <w:rsid w:val="00586C01"/>
    <w:rsid w:val="005915F6"/>
    <w:rsid w:val="00593634"/>
    <w:rsid w:val="005A1218"/>
    <w:rsid w:val="005B3F5F"/>
    <w:rsid w:val="005B5DBD"/>
    <w:rsid w:val="005C7C77"/>
    <w:rsid w:val="005D5128"/>
    <w:rsid w:val="005E2BFB"/>
    <w:rsid w:val="005F2AF0"/>
    <w:rsid w:val="00616166"/>
    <w:rsid w:val="0063441D"/>
    <w:rsid w:val="00635D3B"/>
    <w:rsid w:val="00643ACC"/>
    <w:rsid w:val="00652C63"/>
    <w:rsid w:val="00661039"/>
    <w:rsid w:val="006B23F0"/>
    <w:rsid w:val="006B3CB1"/>
    <w:rsid w:val="006B3D39"/>
    <w:rsid w:val="006B4F68"/>
    <w:rsid w:val="006C641E"/>
    <w:rsid w:val="006D4E4B"/>
    <w:rsid w:val="006D595D"/>
    <w:rsid w:val="006E1F8C"/>
    <w:rsid w:val="006E786E"/>
    <w:rsid w:val="006F41B7"/>
    <w:rsid w:val="00706824"/>
    <w:rsid w:val="00740040"/>
    <w:rsid w:val="00771DB3"/>
    <w:rsid w:val="0078495B"/>
    <w:rsid w:val="0079517F"/>
    <w:rsid w:val="007956E2"/>
    <w:rsid w:val="0079650B"/>
    <w:rsid w:val="00796ECD"/>
    <w:rsid w:val="007A4F06"/>
    <w:rsid w:val="007C1A90"/>
    <w:rsid w:val="007C7E21"/>
    <w:rsid w:val="007E0104"/>
    <w:rsid w:val="007F64A2"/>
    <w:rsid w:val="007F7AE1"/>
    <w:rsid w:val="00814F20"/>
    <w:rsid w:val="00824C29"/>
    <w:rsid w:val="008407A8"/>
    <w:rsid w:val="00843288"/>
    <w:rsid w:val="008500A1"/>
    <w:rsid w:val="008518F6"/>
    <w:rsid w:val="008603F3"/>
    <w:rsid w:val="00866D02"/>
    <w:rsid w:val="008806CC"/>
    <w:rsid w:val="008808DE"/>
    <w:rsid w:val="008868B4"/>
    <w:rsid w:val="008A506A"/>
    <w:rsid w:val="008A6540"/>
    <w:rsid w:val="008A68D9"/>
    <w:rsid w:val="008B06C7"/>
    <w:rsid w:val="008D5E1B"/>
    <w:rsid w:val="008E17E1"/>
    <w:rsid w:val="008E584F"/>
    <w:rsid w:val="00900218"/>
    <w:rsid w:val="00904E51"/>
    <w:rsid w:val="00913BE7"/>
    <w:rsid w:val="0091430D"/>
    <w:rsid w:val="00914313"/>
    <w:rsid w:val="00942F78"/>
    <w:rsid w:val="009442FE"/>
    <w:rsid w:val="00951569"/>
    <w:rsid w:val="00952CA1"/>
    <w:rsid w:val="0095347A"/>
    <w:rsid w:val="0096312C"/>
    <w:rsid w:val="0097134A"/>
    <w:rsid w:val="009733AE"/>
    <w:rsid w:val="00975A0B"/>
    <w:rsid w:val="00982455"/>
    <w:rsid w:val="009830F8"/>
    <w:rsid w:val="009B379B"/>
    <w:rsid w:val="009C6BF8"/>
    <w:rsid w:val="009D1A36"/>
    <w:rsid w:val="00A06420"/>
    <w:rsid w:val="00A229D7"/>
    <w:rsid w:val="00A235CE"/>
    <w:rsid w:val="00A324BC"/>
    <w:rsid w:val="00A36219"/>
    <w:rsid w:val="00A518A1"/>
    <w:rsid w:val="00A62B93"/>
    <w:rsid w:val="00A83AA1"/>
    <w:rsid w:val="00A93A28"/>
    <w:rsid w:val="00AA7AD2"/>
    <w:rsid w:val="00AA7CBE"/>
    <w:rsid w:val="00AE2D1E"/>
    <w:rsid w:val="00AE3086"/>
    <w:rsid w:val="00AF23A8"/>
    <w:rsid w:val="00AF30BC"/>
    <w:rsid w:val="00AF5755"/>
    <w:rsid w:val="00B10896"/>
    <w:rsid w:val="00B12E17"/>
    <w:rsid w:val="00B24524"/>
    <w:rsid w:val="00B30C9F"/>
    <w:rsid w:val="00B33CF2"/>
    <w:rsid w:val="00B61312"/>
    <w:rsid w:val="00B64F03"/>
    <w:rsid w:val="00B6511B"/>
    <w:rsid w:val="00B92F2C"/>
    <w:rsid w:val="00BA0BD4"/>
    <w:rsid w:val="00BA426A"/>
    <w:rsid w:val="00BB1CBB"/>
    <w:rsid w:val="00BB6E04"/>
    <w:rsid w:val="00BC152E"/>
    <w:rsid w:val="00BD0A7A"/>
    <w:rsid w:val="00BD1D5C"/>
    <w:rsid w:val="00BE65C6"/>
    <w:rsid w:val="00BF340B"/>
    <w:rsid w:val="00BF4098"/>
    <w:rsid w:val="00BF47F6"/>
    <w:rsid w:val="00BF60CE"/>
    <w:rsid w:val="00C21CBA"/>
    <w:rsid w:val="00C303B3"/>
    <w:rsid w:val="00C35316"/>
    <w:rsid w:val="00C36CB1"/>
    <w:rsid w:val="00C40AB9"/>
    <w:rsid w:val="00C46F38"/>
    <w:rsid w:val="00C608DE"/>
    <w:rsid w:val="00C61A83"/>
    <w:rsid w:val="00C62A38"/>
    <w:rsid w:val="00C7255F"/>
    <w:rsid w:val="00C76A4D"/>
    <w:rsid w:val="00C808A0"/>
    <w:rsid w:val="00C81461"/>
    <w:rsid w:val="00C85E3B"/>
    <w:rsid w:val="00C96C4D"/>
    <w:rsid w:val="00CA0BB7"/>
    <w:rsid w:val="00CA3A20"/>
    <w:rsid w:val="00CB03FD"/>
    <w:rsid w:val="00CB1992"/>
    <w:rsid w:val="00CB45FA"/>
    <w:rsid w:val="00CB534E"/>
    <w:rsid w:val="00CC6DF0"/>
    <w:rsid w:val="00CD4796"/>
    <w:rsid w:val="00CD71D4"/>
    <w:rsid w:val="00CE2F73"/>
    <w:rsid w:val="00CE6C7B"/>
    <w:rsid w:val="00CF6546"/>
    <w:rsid w:val="00D10BC2"/>
    <w:rsid w:val="00D14166"/>
    <w:rsid w:val="00D14601"/>
    <w:rsid w:val="00D1480C"/>
    <w:rsid w:val="00D17E78"/>
    <w:rsid w:val="00D2252D"/>
    <w:rsid w:val="00D43AD5"/>
    <w:rsid w:val="00D45A00"/>
    <w:rsid w:val="00D527D5"/>
    <w:rsid w:val="00D713A0"/>
    <w:rsid w:val="00D87B41"/>
    <w:rsid w:val="00D94541"/>
    <w:rsid w:val="00D9586D"/>
    <w:rsid w:val="00D96114"/>
    <w:rsid w:val="00DA1D6D"/>
    <w:rsid w:val="00DA44EB"/>
    <w:rsid w:val="00DE36FF"/>
    <w:rsid w:val="00DF581C"/>
    <w:rsid w:val="00E0475C"/>
    <w:rsid w:val="00E06DD0"/>
    <w:rsid w:val="00E2679F"/>
    <w:rsid w:val="00E302A0"/>
    <w:rsid w:val="00E32A68"/>
    <w:rsid w:val="00E3434E"/>
    <w:rsid w:val="00E43981"/>
    <w:rsid w:val="00E54940"/>
    <w:rsid w:val="00E82990"/>
    <w:rsid w:val="00E83003"/>
    <w:rsid w:val="00E951C2"/>
    <w:rsid w:val="00E97915"/>
    <w:rsid w:val="00EA5046"/>
    <w:rsid w:val="00EB0800"/>
    <w:rsid w:val="00EC47D1"/>
    <w:rsid w:val="00ED049A"/>
    <w:rsid w:val="00ED2BF2"/>
    <w:rsid w:val="00F0581E"/>
    <w:rsid w:val="00F070B5"/>
    <w:rsid w:val="00F1013B"/>
    <w:rsid w:val="00F14D45"/>
    <w:rsid w:val="00F2066F"/>
    <w:rsid w:val="00F23403"/>
    <w:rsid w:val="00F242F6"/>
    <w:rsid w:val="00F24B38"/>
    <w:rsid w:val="00F310C4"/>
    <w:rsid w:val="00F31938"/>
    <w:rsid w:val="00F363D1"/>
    <w:rsid w:val="00F3776E"/>
    <w:rsid w:val="00F432DE"/>
    <w:rsid w:val="00F438BA"/>
    <w:rsid w:val="00F51356"/>
    <w:rsid w:val="00F60FF8"/>
    <w:rsid w:val="00F7592E"/>
    <w:rsid w:val="00F76A7E"/>
    <w:rsid w:val="00F7761E"/>
    <w:rsid w:val="00F77CE7"/>
    <w:rsid w:val="00F84138"/>
    <w:rsid w:val="00F93C3C"/>
    <w:rsid w:val="00F93D2D"/>
    <w:rsid w:val="00F9724F"/>
    <w:rsid w:val="00FB5B37"/>
    <w:rsid w:val="00FB6CD2"/>
    <w:rsid w:val="00FC07F4"/>
    <w:rsid w:val="00FE5F04"/>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285DC049"/>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609170139">
      <w:bodyDiv w:val="1"/>
      <w:marLeft w:val="0"/>
      <w:marRight w:val="0"/>
      <w:marTop w:val="0"/>
      <w:marBottom w:val="0"/>
      <w:divBdr>
        <w:top w:val="none" w:sz="0" w:space="0" w:color="auto"/>
        <w:left w:val="none" w:sz="0" w:space="0" w:color="auto"/>
        <w:bottom w:val="none" w:sz="0" w:space="0" w:color="auto"/>
        <w:right w:val="none" w:sz="0" w:space="0" w:color="auto"/>
      </w:divBdr>
    </w:div>
    <w:div w:id="1153526315">
      <w:bodyDiv w:val="1"/>
      <w:marLeft w:val="0"/>
      <w:marRight w:val="0"/>
      <w:marTop w:val="0"/>
      <w:marBottom w:val="0"/>
      <w:divBdr>
        <w:top w:val="none" w:sz="0" w:space="0" w:color="auto"/>
        <w:left w:val="none" w:sz="0" w:space="0" w:color="auto"/>
        <w:bottom w:val="none" w:sz="0" w:space="0" w:color="auto"/>
        <w:right w:val="none" w:sz="0" w:space="0" w:color="auto"/>
      </w:divBdr>
    </w:div>
    <w:div w:id="1276408190">
      <w:bodyDiv w:val="1"/>
      <w:marLeft w:val="0"/>
      <w:marRight w:val="0"/>
      <w:marTop w:val="0"/>
      <w:marBottom w:val="0"/>
      <w:divBdr>
        <w:top w:val="none" w:sz="0" w:space="0" w:color="auto"/>
        <w:left w:val="none" w:sz="0" w:space="0" w:color="auto"/>
        <w:bottom w:val="none" w:sz="0" w:space="0" w:color="auto"/>
        <w:right w:val="none" w:sz="0" w:space="0" w:color="auto"/>
      </w:divBdr>
    </w:div>
    <w:div w:id="1362050222">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664818548">
      <w:bodyDiv w:val="1"/>
      <w:marLeft w:val="0"/>
      <w:marRight w:val="0"/>
      <w:marTop w:val="0"/>
      <w:marBottom w:val="0"/>
      <w:divBdr>
        <w:top w:val="none" w:sz="0" w:space="0" w:color="auto"/>
        <w:left w:val="none" w:sz="0" w:space="0" w:color="auto"/>
        <w:bottom w:val="none" w:sz="0" w:space="0" w:color="auto"/>
        <w:right w:val="none" w:sz="0" w:space="0" w:color="auto"/>
      </w:divBdr>
    </w:div>
    <w:div w:id="18620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estgens@heidenhain.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eidenhain.com" TargetMode="External"/><Relationship Id="rId4" Type="http://schemas.openxmlformats.org/officeDocument/2006/relationships/settings" Target="settings.xml"/><Relationship Id="rId9" Type="http://schemas.openxmlformats.org/officeDocument/2006/relationships/hyperlink" Target="https://live.heidenhain.com/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FEBA8-64D9-444F-BFFB-EE22482A4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2510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2903</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Fernus Claudia</cp:lastModifiedBy>
  <cp:revision>12</cp:revision>
  <cp:lastPrinted>2024-07-16T10:44:00Z</cp:lastPrinted>
  <dcterms:created xsi:type="dcterms:W3CDTF">2024-08-27T15:14:00Z</dcterms:created>
  <dcterms:modified xsi:type="dcterms:W3CDTF">2024-09-05T09:41:00Z</dcterms:modified>
</cp:coreProperties>
</file>